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DCE27" w14:textId="175D58FE" w:rsidR="00966B9B" w:rsidRPr="003D35D5" w:rsidRDefault="005C1DD0">
      <w:pPr>
        <w:rPr>
          <w:rFonts w:ascii="Charter ITC Pro" w:hAnsi="Charter ITC Pro"/>
          <w:b/>
          <w:bCs/>
          <w:sz w:val="32"/>
          <w:szCs w:val="32"/>
        </w:rPr>
      </w:pPr>
      <w:r w:rsidRPr="003D35D5">
        <w:rPr>
          <w:rFonts w:ascii="Charter ITC Pro" w:hAnsi="Charter ITC Pro"/>
          <w:b/>
          <w:bCs/>
          <w:sz w:val="32"/>
          <w:szCs w:val="32"/>
        </w:rPr>
        <w:t>Kurs 1a Gul ht 21 – Utifrån Matematik 5000</w:t>
      </w:r>
      <w:r w:rsidR="000A73DB" w:rsidRPr="003D35D5">
        <w:rPr>
          <w:rFonts w:ascii="Charter ITC Pro" w:hAnsi="Charter ITC Pro"/>
          <w:b/>
          <w:bCs/>
          <w:sz w:val="32"/>
          <w:szCs w:val="32"/>
        </w:rPr>
        <w:t xml:space="preserve"> kurs 1a Gul</w:t>
      </w:r>
    </w:p>
    <w:p w14:paraId="0352AE55" w14:textId="594E9079" w:rsidR="005C1DD0" w:rsidRPr="003D35D5" w:rsidRDefault="005C1DD0">
      <w:pPr>
        <w:rPr>
          <w:rFonts w:ascii="Charter ITC Pro" w:hAnsi="Charter ITC Pro"/>
        </w:rPr>
      </w:pPr>
      <w:r w:rsidRPr="003D35D5">
        <w:rPr>
          <w:rFonts w:ascii="Charter ITC Pro" w:hAnsi="Charter ITC Pro"/>
        </w:rPr>
        <w:t xml:space="preserve">Det går att läsa delar av kursen med boken Matematik 5000 kurs 1a Gul (2011). Här kommer därför ett förslag på </w:t>
      </w:r>
      <w:r w:rsidR="000A73DB" w:rsidRPr="003D35D5">
        <w:rPr>
          <w:rFonts w:ascii="Charter ITC Pro" w:hAnsi="Charter ITC Pro"/>
        </w:rPr>
        <w:t>upplägg av kursen</w:t>
      </w:r>
      <w:r w:rsidRPr="003D35D5">
        <w:rPr>
          <w:rFonts w:ascii="Charter ITC Pro" w:hAnsi="Charter ITC Pro"/>
        </w:rPr>
        <w:t xml:space="preserve"> utifrån boken. Märk att du att visa områden inte tas upp i boken och du kommer att behöva komplettera en del </w:t>
      </w:r>
      <w:r w:rsidR="004A6B6B">
        <w:rPr>
          <w:rFonts w:ascii="Charter ITC Pro" w:hAnsi="Charter ITC Pro"/>
        </w:rPr>
        <w:t xml:space="preserve">från t.ex. Matematik 5000 kurs 2a, </w:t>
      </w:r>
      <w:r w:rsidRPr="003D35D5">
        <w:rPr>
          <w:rFonts w:ascii="Charter ITC Pro" w:hAnsi="Charter ITC Pro"/>
        </w:rPr>
        <w:t>om du inte går över till Matematik 5000+ kurs 1a Gul (2021) när den kommer.</w:t>
      </w:r>
    </w:p>
    <w:p w14:paraId="202A4EEF" w14:textId="6347D227" w:rsidR="005C1DD0" w:rsidRPr="003D35D5" w:rsidRDefault="005C1DD0">
      <w:pPr>
        <w:rPr>
          <w:rFonts w:ascii="Charter ITC Pro" w:hAnsi="Charter ITC Pro"/>
        </w:rPr>
      </w:pPr>
    </w:p>
    <w:p w14:paraId="55561209" w14:textId="1DBF7968" w:rsidR="005C1DD0" w:rsidRPr="003D35D5" w:rsidRDefault="005C1DD0">
      <w:pPr>
        <w:rPr>
          <w:rFonts w:ascii="Charter ITC Pro" w:hAnsi="Charter ITC Pro"/>
        </w:rPr>
      </w:pPr>
      <w:r w:rsidRPr="003D35D5">
        <w:rPr>
          <w:rFonts w:ascii="Charter ITC Pro" w:hAnsi="Charter ITC Pro"/>
          <w:b/>
          <w:bCs/>
        </w:rPr>
        <w:t>Kapitel 1 – Att arbeta med tal</w:t>
      </w:r>
    </w:p>
    <w:p w14:paraId="4DA0F2BD" w14:textId="39DDEE2B" w:rsidR="005C1DD0" w:rsidRPr="003D35D5" w:rsidRDefault="005C1DD0">
      <w:pPr>
        <w:rPr>
          <w:rFonts w:ascii="Charter ITC Pro" w:hAnsi="Charter ITC Pro"/>
        </w:rPr>
      </w:pPr>
      <w:r w:rsidRPr="003D35D5">
        <w:rPr>
          <w:rFonts w:ascii="Charter ITC Pro" w:hAnsi="Charter ITC Pro"/>
        </w:rPr>
        <w:t xml:space="preserve">Motsvarande innehåll finns i det frisläppta kapitlet på </w:t>
      </w:r>
      <w:hyperlink r:id="rId4" w:history="1">
        <w:r w:rsidRPr="003D35D5">
          <w:rPr>
            <w:rStyle w:val="Hyperlnk"/>
            <w:rFonts w:ascii="Charter ITC Pro" w:hAnsi="Charter ITC Pro"/>
          </w:rPr>
          <w:t>https://www.nok.se/titlar/laromedel-b3/matematik-5000-yrkes2/</w:t>
        </w:r>
      </w:hyperlink>
      <w:r w:rsidRPr="003D35D5">
        <w:rPr>
          <w:rFonts w:ascii="Charter ITC Pro" w:hAnsi="Charter ITC Pro"/>
        </w:rPr>
        <w:t>. Vi rekommenderar därför att du utgår från det under kursens första veckor.</w:t>
      </w:r>
    </w:p>
    <w:p w14:paraId="55A13A49" w14:textId="2DC2552B" w:rsidR="005C1DD0" w:rsidRPr="003D35D5" w:rsidRDefault="005C1DD0">
      <w:pPr>
        <w:rPr>
          <w:rFonts w:ascii="Charter ITC Pro" w:hAnsi="Charter ITC Pro"/>
        </w:rPr>
      </w:pPr>
      <w:r w:rsidRPr="003D35D5">
        <w:rPr>
          <w:rFonts w:ascii="Charter ITC Pro" w:hAnsi="Charter ITC Pro"/>
        </w:rPr>
        <w:t>En stor del av innehållet räknas numera som repetition och finns därför inte i det centrala innehållet. Kapitlet är samtidigt viktigt då det ger eleverna en möjlighet att repetera grunderna som behövs i kursen. Dessutom finns det en hel del avsnitt och teman som tar upp matematik som är viktigt för elevernas karaktärsämnen och yrkesliv, något som fått större plats i det Centrala innehållet.</w:t>
      </w:r>
    </w:p>
    <w:p w14:paraId="6F9DCB72" w14:textId="1392CEB3" w:rsidR="005C1DD0" w:rsidRPr="003D35D5" w:rsidRDefault="005C1DD0">
      <w:pPr>
        <w:rPr>
          <w:rFonts w:ascii="Charter ITC Pro" w:hAnsi="Charter ITC Pro"/>
          <w:b/>
          <w:bCs/>
        </w:rPr>
      </w:pPr>
    </w:p>
    <w:p w14:paraId="02106D4B" w14:textId="26A4D30A" w:rsidR="005C1DD0" w:rsidRPr="003D35D5" w:rsidRDefault="005C1DD0">
      <w:pPr>
        <w:rPr>
          <w:rFonts w:ascii="Charter ITC Pro" w:hAnsi="Charter ITC Pro"/>
        </w:rPr>
      </w:pPr>
      <w:r w:rsidRPr="003D35D5">
        <w:rPr>
          <w:rFonts w:ascii="Charter ITC Pro" w:hAnsi="Charter ITC Pro"/>
          <w:b/>
          <w:bCs/>
        </w:rPr>
        <w:t>Kapitel 2 – Procent</w:t>
      </w:r>
    </w:p>
    <w:p w14:paraId="1C40E3C7" w14:textId="2B7795D7" w:rsidR="005C1DD0" w:rsidRPr="003D35D5" w:rsidRDefault="005C1DD0">
      <w:pPr>
        <w:rPr>
          <w:rFonts w:ascii="Charter ITC Pro" w:hAnsi="Charter ITC Pro"/>
        </w:rPr>
      </w:pPr>
      <w:r w:rsidRPr="003D35D5">
        <w:rPr>
          <w:rFonts w:ascii="Charter ITC Pro" w:hAnsi="Charter ITC Pro"/>
        </w:rPr>
        <w:t>Enklare procentberäkningar räknas som repetition i kursen. Begreppet förändringsfaktor och beräkning av förändringar i flera steg ingår dock fortfarande. Även ränta och amortering ingår i kursen, med fokus på användning av kalkylprogram.</w:t>
      </w:r>
    </w:p>
    <w:p w14:paraId="6769DB76" w14:textId="7229DC4C" w:rsidR="005C1DD0" w:rsidRPr="003D35D5" w:rsidRDefault="005C1DD0">
      <w:pPr>
        <w:rPr>
          <w:rFonts w:ascii="Charter ITC Pro" w:hAnsi="Charter ITC Pro"/>
        </w:rPr>
      </w:pPr>
      <w:r w:rsidRPr="003D35D5">
        <w:rPr>
          <w:rFonts w:ascii="Charter ITC Pro" w:hAnsi="Charter ITC Pro"/>
        </w:rPr>
        <w:t xml:space="preserve">I det frisläppta kapitlet finns en repetitionsdel för procent som till stor del motsvarar kapitel 2.1 samt första avsnitten av kapitel 2.2. Därför kan du </w:t>
      </w:r>
      <w:r w:rsidR="00A1267A" w:rsidRPr="003D35D5">
        <w:rPr>
          <w:rFonts w:ascii="Charter ITC Pro" w:hAnsi="Charter ITC Pro"/>
        </w:rPr>
        <w:t xml:space="preserve">gå till avsnittet </w:t>
      </w:r>
      <w:r w:rsidR="00A1267A" w:rsidRPr="003D35D5">
        <w:rPr>
          <w:rFonts w:ascii="Charter ITC Pro" w:hAnsi="Charter ITC Pro"/>
          <w:i/>
          <w:iCs/>
        </w:rPr>
        <w:t xml:space="preserve">Beräkningar av det nya värdet </w:t>
      </w:r>
      <w:r w:rsidR="00A1267A" w:rsidRPr="003D35D5">
        <w:rPr>
          <w:rFonts w:ascii="Charter ITC Pro" w:hAnsi="Charter ITC Pro"/>
        </w:rPr>
        <w:t>(s. 87) om du låtit eleverna jobba med det frisläppta kapitlet inledningsvis.</w:t>
      </w:r>
    </w:p>
    <w:p w14:paraId="522C8CBE" w14:textId="463ED937" w:rsidR="00A1267A" w:rsidRPr="003D35D5" w:rsidRDefault="00A1267A">
      <w:pPr>
        <w:rPr>
          <w:rFonts w:ascii="Charter ITC Pro" w:hAnsi="Charter ITC Pro"/>
        </w:rPr>
      </w:pPr>
      <w:r w:rsidRPr="003D35D5">
        <w:rPr>
          <w:rFonts w:ascii="Charter ITC Pro" w:hAnsi="Charter ITC Pro"/>
        </w:rPr>
        <w:t>Flera av kapitlets teman är relevant för de flesta yrkesprogram, framför allt temana Moms och Försäljningspris, pålägg och marginal. Index återfinns numera under rubriken Matematik inom karaktärsämnen och yrkesliv.</w:t>
      </w:r>
    </w:p>
    <w:p w14:paraId="741FDFC7" w14:textId="22FD430F" w:rsidR="00A1267A" w:rsidRPr="003D35D5" w:rsidRDefault="00A1267A">
      <w:pPr>
        <w:rPr>
          <w:rFonts w:ascii="Charter ITC Pro" w:hAnsi="Charter ITC Pro"/>
        </w:rPr>
      </w:pPr>
      <w:r w:rsidRPr="003D35D5">
        <w:rPr>
          <w:rFonts w:ascii="Charter ITC Pro" w:hAnsi="Charter ITC Pro"/>
          <w:i/>
          <w:iCs/>
        </w:rPr>
        <w:t>Lån, ränta och amortering</w:t>
      </w:r>
      <w:r w:rsidRPr="003D35D5">
        <w:rPr>
          <w:rFonts w:ascii="Charter ITC Pro" w:hAnsi="Charter ITC Pro"/>
        </w:rPr>
        <w:t xml:space="preserve"> (kapitel 2.3) är fortfarande relevant. Eleverna förväntas kunna arbeta med begreppen i kalkylprogram. Därför kan du med fördel kombinera kapitel 2.3 med kapitel 3.4</w:t>
      </w:r>
      <w:r w:rsidR="000A73DB" w:rsidRPr="003D35D5">
        <w:rPr>
          <w:rFonts w:ascii="Charter ITC Pro" w:hAnsi="Charter ITC Pro"/>
        </w:rPr>
        <w:t xml:space="preserve">, </w:t>
      </w:r>
      <w:r w:rsidRPr="003D35D5">
        <w:rPr>
          <w:rFonts w:ascii="Charter ITC Pro" w:hAnsi="Charter ITC Pro"/>
          <w:i/>
          <w:iCs/>
        </w:rPr>
        <w:t>Statistik med kalkylprogram</w:t>
      </w:r>
      <w:r w:rsidRPr="003D35D5">
        <w:rPr>
          <w:rFonts w:ascii="Charter ITC Pro" w:hAnsi="Charter ITC Pro"/>
        </w:rPr>
        <w:t>.</w:t>
      </w:r>
    </w:p>
    <w:p w14:paraId="58B47DBC" w14:textId="1F488C5C" w:rsidR="00A1267A" w:rsidRPr="003D35D5" w:rsidRDefault="00A1267A">
      <w:pPr>
        <w:rPr>
          <w:rFonts w:ascii="Charter ITC Pro" w:hAnsi="Charter ITC Pro"/>
        </w:rPr>
      </w:pPr>
    </w:p>
    <w:p w14:paraId="3D3D70F3" w14:textId="253F273D" w:rsidR="00A1267A" w:rsidRPr="003D35D5" w:rsidRDefault="00A1267A">
      <w:pPr>
        <w:rPr>
          <w:rFonts w:ascii="Charter ITC Pro" w:hAnsi="Charter ITC Pro"/>
        </w:rPr>
      </w:pPr>
      <w:r w:rsidRPr="003D35D5">
        <w:rPr>
          <w:rFonts w:ascii="Charter ITC Pro" w:hAnsi="Charter ITC Pro"/>
          <w:b/>
          <w:bCs/>
        </w:rPr>
        <w:t>Kapitel 3 – Sannolikhetslära och statistik</w:t>
      </w:r>
    </w:p>
    <w:p w14:paraId="02D124E2" w14:textId="582EC2C9" w:rsidR="00A1267A" w:rsidRPr="003D35D5" w:rsidRDefault="001E0F44">
      <w:pPr>
        <w:rPr>
          <w:rFonts w:ascii="Charter ITC Pro" w:hAnsi="Charter ITC Pro"/>
        </w:rPr>
      </w:pPr>
      <w:r w:rsidRPr="003D35D5">
        <w:rPr>
          <w:rFonts w:ascii="Charter ITC Pro" w:hAnsi="Charter ITC Pro"/>
        </w:rPr>
        <w:t xml:space="preserve">Sannolikhetsläran är i princip densamma som tidigare. Därför kan du jobba med kapitel 3.1 och 3.2 som tidigare. Vi rekommenderar att du även planerar in kapitel 7.4 </w:t>
      </w:r>
      <w:r w:rsidRPr="003D35D5">
        <w:rPr>
          <w:rFonts w:ascii="Charter ITC Pro" w:hAnsi="Charter ITC Pro"/>
          <w:i/>
          <w:iCs/>
        </w:rPr>
        <w:t>Slumpförsök med flera föremål eller steg</w:t>
      </w:r>
      <w:r w:rsidR="000A73DB" w:rsidRPr="003D35D5">
        <w:rPr>
          <w:rFonts w:ascii="Charter ITC Pro" w:hAnsi="Charter ITC Pro"/>
          <w:i/>
          <w:iCs/>
        </w:rPr>
        <w:t xml:space="preserve"> </w:t>
      </w:r>
      <w:r w:rsidR="000A73DB" w:rsidRPr="003D35D5">
        <w:rPr>
          <w:rFonts w:ascii="Charter ITC Pro" w:hAnsi="Charter ITC Pro"/>
        </w:rPr>
        <w:t>(</w:t>
      </w:r>
      <w:r w:rsidRPr="003D35D5">
        <w:rPr>
          <w:rFonts w:ascii="Charter ITC Pro" w:hAnsi="Charter ITC Pro"/>
        </w:rPr>
        <w:t>s. 324-326) som kan anses ingå i kursen.</w:t>
      </w:r>
    </w:p>
    <w:p w14:paraId="193BC427" w14:textId="74BE3E5B" w:rsidR="001E0F44" w:rsidRPr="003D35D5" w:rsidRDefault="001E0F44">
      <w:pPr>
        <w:rPr>
          <w:rFonts w:ascii="Charter ITC Pro" w:hAnsi="Charter ITC Pro"/>
        </w:rPr>
      </w:pPr>
      <w:r w:rsidRPr="003D35D5">
        <w:rPr>
          <w:rFonts w:ascii="Charter ITC Pro" w:hAnsi="Charter ITC Pro"/>
        </w:rPr>
        <w:t>Statistik ingår fortfarande i kursen men har fått en lite annorlunda formulering. De två första avsnitten i kapitel 3.3 (</w:t>
      </w:r>
      <w:r w:rsidRPr="003D35D5">
        <w:rPr>
          <w:rFonts w:ascii="Charter ITC Pro" w:hAnsi="Charter ITC Pro"/>
          <w:i/>
          <w:iCs/>
        </w:rPr>
        <w:t>Vad handlar statistik om?</w:t>
      </w:r>
      <w:r w:rsidRPr="003D35D5">
        <w:rPr>
          <w:rFonts w:ascii="Charter ITC Pro" w:hAnsi="Charter ITC Pro"/>
        </w:rPr>
        <w:t xml:space="preserve"> och </w:t>
      </w:r>
      <w:r w:rsidRPr="003D35D5">
        <w:rPr>
          <w:rFonts w:ascii="Charter ITC Pro" w:hAnsi="Charter ITC Pro"/>
          <w:i/>
          <w:iCs/>
        </w:rPr>
        <w:t>Tolka tabeller och diagram</w:t>
      </w:r>
      <w:r w:rsidRPr="003D35D5">
        <w:rPr>
          <w:rFonts w:ascii="Charter ITC Pro" w:hAnsi="Charter ITC Pro"/>
        </w:rPr>
        <w:t>) är fortfarande relevanta tillsammans med avsnittets teman. Däremot ingår inte Medelvärde och median, som numera mer tydligt ligger i kurs 2a. I stället nämns begrepp som signifikans, korrelation, kausalitet, urvalsmetoder och felkällor i det nya centrala innehållet, begrepp som inte finns i Matematik 5000 kurs 1a Gul.</w:t>
      </w:r>
    </w:p>
    <w:p w14:paraId="01E28CD3" w14:textId="1B66957E" w:rsidR="001E0F44" w:rsidRPr="003D35D5" w:rsidRDefault="001E0F44">
      <w:pPr>
        <w:rPr>
          <w:rFonts w:ascii="Charter ITC Pro" w:hAnsi="Charter ITC Pro"/>
        </w:rPr>
      </w:pPr>
      <w:r w:rsidRPr="003D35D5">
        <w:rPr>
          <w:rFonts w:ascii="Charter ITC Pro" w:hAnsi="Charter ITC Pro"/>
          <w:b/>
          <w:bCs/>
        </w:rPr>
        <w:lastRenderedPageBreak/>
        <w:t>Kapitel 4 – Ekvationer och formler</w:t>
      </w:r>
    </w:p>
    <w:p w14:paraId="41855E0D" w14:textId="77777777" w:rsidR="0073533C" w:rsidRPr="003D35D5" w:rsidRDefault="001E0F44">
      <w:pPr>
        <w:rPr>
          <w:rFonts w:ascii="Charter ITC Pro" w:hAnsi="Charter ITC Pro"/>
        </w:rPr>
      </w:pPr>
      <w:r w:rsidRPr="003D35D5">
        <w:rPr>
          <w:rFonts w:ascii="Charter ITC Pro" w:hAnsi="Charter ITC Pro"/>
        </w:rPr>
        <w:t xml:space="preserve">Algebra </w:t>
      </w:r>
      <w:r w:rsidR="0073533C" w:rsidRPr="003D35D5">
        <w:rPr>
          <w:rFonts w:ascii="Charter ITC Pro" w:hAnsi="Charter ITC Pro"/>
        </w:rPr>
        <w:t xml:space="preserve">har fått större utrymme i nya ämnesplanen. Förutom det som finns i kapitel 4 behöver du komplettera med multiplikation av uttryck och faktorisering, t.ex. s. 104-106 och s. 110 i kurs 2a (och ev. med något högre nivå på uppgifterna). </w:t>
      </w:r>
    </w:p>
    <w:p w14:paraId="4981B7D3" w14:textId="2BDA5F8B" w:rsidR="001E0F44" w:rsidRPr="003D35D5" w:rsidRDefault="0073533C">
      <w:pPr>
        <w:rPr>
          <w:rFonts w:ascii="Charter ITC Pro" w:hAnsi="Charter ITC Pro"/>
        </w:rPr>
      </w:pPr>
      <w:r w:rsidRPr="003D35D5">
        <w:rPr>
          <w:rFonts w:ascii="Charter ITC Pro" w:hAnsi="Charter ITC Pro"/>
        </w:rPr>
        <w:t xml:space="preserve">Lägg gärna till fördjupningsavsnittet 7.3 </w:t>
      </w:r>
      <w:r w:rsidRPr="003D35D5">
        <w:rPr>
          <w:rFonts w:ascii="Charter ITC Pro" w:hAnsi="Charter ITC Pro"/>
          <w:i/>
          <w:iCs/>
        </w:rPr>
        <w:t>Omskrivning av formler</w:t>
      </w:r>
      <w:r w:rsidRPr="003D35D5">
        <w:rPr>
          <w:rFonts w:ascii="Charter ITC Pro" w:hAnsi="Charter ITC Pro"/>
        </w:rPr>
        <w:t xml:space="preserve"> (s. 322-323).</w:t>
      </w:r>
    </w:p>
    <w:p w14:paraId="73901708" w14:textId="79D08F4E" w:rsidR="0073533C" w:rsidRPr="003D35D5" w:rsidRDefault="0073533C">
      <w:pPr>
        <w:rPr>
          <w:rFonts w:ascii="Charter ITC Pro" w:hAnsi="Charter ITC Pro"/>
        </w:rPr>
      </w:pPr>
    </w:p>
    <w:p w14:paraId="511697D9" w14:textId="24B60B0C" w:rsidR="0073533C" w:rsidRPr="003D35D5" w:rsidRDefault="0073533C">
      <w:pPr>
        <w:rPr>
          <w:rFonts w:ascii="Charter ITC Pro" w:hAnsi="Charter ITC Pro"/>
        </w:rPr>
      </w:pPr>
      <w:r w:rsidRPr="003D35D5">
        <w:rPr>
          <w:rFonts w:ascii="Charter ITC Pro" w:hAnsi="Charter ITC Pro"/>
          <w:b/>
          <w:bCs/>
        </w:rPr>
        <w:t>Kapitel 5 – Geometri</w:t>
      </w:r>
    </w:p>
    <w:p w14:paraId="76D29C5B" w14:textId="26EF32F2" w:rsidR="0073533C" w:rsidRPr="003D35D5" w:rsidRDefault="0073533C">
      <w:pPr>
        <w:rPr>
          <w:rFonts w:ascii="Charter ITC Pro" w:hAnsi="Charter ITC Pro"/>
        </w:rPr>
      </w:pPr>
      <w:r w:rsidRPr="003D35D5">
        <w:rPr>
          <w:rFonts w:ascii="Charter ITC Pro" w:hAnsi="Charter ITC Pro"/>
        </w:rPr>
        <w:t xml:space="preserve">Geometri har inte längre någon egen rubrik i det centrala innehållet. I stället nämns geometri på flera ställen under rubriken </w:t>
      </w:r>
      <w:r w:rsidRPr="003D35D5">
        <w:rPr>
          <w:rFonts w:ascii="Charter ITC Pro" w:hAnsi="Charter ITC Pro"/>
          <w:i/>
          <w:iCs/>
        </w:rPr>
        <w:t>Matematik inom karaktärsämnen och yrkesliv</w:t>
      </w:r>
      <w:r w:rsidRPr="003D35D5">
        <w:rPr>
          <w:rFonts w:ascii="Charter ITC Pro" w:hAnsi="Charter ITC Pro"/>
        </w:rPr>
        <w:t>, t.ex. skala, Pythagoras sats, vektorer, trigonometriska funktioner m.m. Välj därför ut de avsnitt som är relevanta för elevernas program, gärna tillsammans med ett eller flera teman i boken.</w:t>
      </w:r>
    </w:p>
    <w:p w14:paraId="418225A9" w14:textId="38EBA3A1" w:rsidR="0073533C" w:rsidRPr="003D35D5" w:rsidRDefault="0073533C">
      <w:pPr>
        <w:rPr>
          <w:rFonts w:ascii="Charter ITC Pro" w:hAnsi="Charter ITC Pro"/>
        </w:rPr>
      </w:pPr>
    </w:p>
    <w:p w14:paraId="42F12C28" w14:textId="4695AF4D" w:rsidR="0073533C" w:rsidRPr="003D35D5" w:rsidRDefault="0073533C">
      <w:pPr>
        <w:rPr>
          <w:rFonts w:ascii="Charter ITC Pro" w:hAnsi="Charter ITC Pro"/>
        </w:rPr>
      </w:pPr>
      <w:r w:rsidRPr="003D35D5">
        <w:rPr>
          <w:rFonts w:ascii="Charter ITC Pro" w:hAnsi="Charter ITC Pro"/>
          <w:b/>
          <w:bCs/>
        </w:rPr>
        <w:t>Kapitel 6 – Linjära och exponentiella modeller</w:t>
      </w:r>
    </w:p>
    <w:p w14:paraId="7772E50D" w14:textId="6914D471" w:rsidR="0073533C" w:rsidRPr="003D35D5" w:rsidRDefault="000A73DB">
      <w:pPr>
        <w:rPr>
          <w:rFonts w:ascii="Charter ITC Pro" w:hAnsi="Charter ITC Pro"/>
        </w:rPr>
      </w:pPr>
      <w:r w:rsidRPr="003D35D5">
        <w:rPr>
          <w:rFonts w:ascii="Charter ITC Pro" w:hAnsi="Charter ITC Pro"/>
        </w:rPr>
        <w:t xml:space="preserve">Begreppet funktion finns nu med i kurs 1a, något som har fått en stor plats i kursen. Förutom innehållet i kapitel 6 bör du därför komplettera med t.ex. kapitel 1.2 </w:t>
      </w:r>
      <w:r w:rsidRPr="003D35D5">
        <w:rPr>
          <w:rFonts w:ascii="Charter ITC Pro" w:hAnsi="Charter ITC Pro"/>
          <w:i/>
          <w:iCs/>
        </w:rPr>
        <w:t>Funktioner</w:t>
      </w:r>
      <w:r w:rsidRPr="003D35D5">
        <w:rPr>
          <w:rFonts w:ascii="Charter ITC Pro" w:hAnsi="Charter ITC Pro"/>
        </w:rPr>
        <w:t xml:space="preserve"> (s. 26-43) från Matematik 5000 kurs 2a. Dessutom ingår grafiska metoder för att lösa ekvationer av typen </w:t>
      </w:r>
      <w:r w:rsidRPr="003D35D5">
        <w:rPr>
          <w:rFonts w:ascii="Charter ITC Pro" w:hAnsi="Charter ITC Pro"/>
        </w:rPr>
        <w:br/>
        <w:t xml:space="preserve">f(x) = a, något som t.ex. finns i Matematik 5000 kurs 1b Grön i avsnittet </w:t>
      </w:r>
      <w:r w:rsidRPr="003D35D5">
        <w:rPr>
          <w:rFonts w:ascii="Charter ITC Pro" w:hAnsi="Charter ITC Pro"/>
          <w:i/>
          <w:iCs/>
        </w:rPr>
        <w:t>Grafisk lösning av ekvationer och olikheter</w:t>
      </w:r>
      <w:r w:rsidRPr="003D35D5">
        <w:rPr>
          <w:rFonts w:ascii="Charter ITC Pro" w:hAnsi="Charter ITC Pro"/>
        </w:rPr>
        <w:t xml:space="preserve"> (s. 334-336).</w:t>
      </w:r>
    </w:p>
    <w:p w14:paraId="5F26F4FA" w14:textId="7490F34F" w:rsidR="003D35D5" w:rsidRPr="003D35D5" w:rsidRDefault="003D35D5">
      <w:pPr>
        <w:rPr>
          <w:rFonts w:ascii="Charter ITC Pro" w:hAnsi="Charter ITC Pro"/>
        </w:rPr>
      </w:pPr>
    </w:p>
    <w:p w14:paraId="77D30B64" w14:textId="7668F888" w:rsidR="003D35D5" w:rsidRPr="003D35D5" w:rsidRDefault="003D35D5">
      <w:pPr>
        <w:rPr>
          <w:rFonts w:ascii="Charter ITC Pro" w:hAnsi="Charter ITC Pro"/>
        </w:rPr>
      </w:pPr>
    </w:p>
    <w:p w14:paraId="463126E8" w14:textId="6A0EA83C" w:rsidR="003D35D5" w:rsidRPr="003D35D5" w:rsidRDefault="003D35D5">
      <w:pPr>
        <w:rPr>
          <w:rFonts w:ascii="Charter ITC Pro" w:hAnsi="Charter ITC Pro"/>
        </w:rPr>
      </w:pPr>
      <w:r w:rsidRPr="003D35D5">
        <w:rPr>
          <w:rFonts w:ascii="Charter ITC Pro" w:hAnsi="Charter ITC Pro"/>
          <w:b/>
          <w:bCs/>
        </w:rPr>
        <w:t>Digitala verktyg och yrkesinfärgning</w:t>
      </w:r>
    </w:p>
    <w:p w14:paraId="4F58ED7F" w14:textId="6FA565CB" w:rsidR="003D35D5" w:rsidRDefault="003D35D5">
      <w:pPr>
        <w:rPr>
          <w:rFonts w:ascii="Charter ITC Pro" w:hAnsi="Charter ITC Pro"/>
        </w:rPr>
      </w:pPr>
      <w:r w:rsidRPr="003D35D5">
        <w:rPr>
          <w:rFonts w:ascii="Charter ITC Pro" w:hAnsi="Charter ITC Pro"/>
        </w:rPr>
        <w:t>I den ändrade ämnesplanen är det något mer fokus på digitala verktyg och kalkylprogram. T.ex. ska eleverna kunna använda digitala verktyg för att ”effektivisera beräkningar och komplettera metoder, till exempel vid ekvationslösning.”</w:t>
      </w:r>
    </w:p>
    <w:p w14:paraId="469AB564" w14:textId="792FBF2E" w:rsidR="003D35D5" w:rsidRPr="003D35D5" w:rsidRDefault="003D35D5">
      <w:pPr>
        <w:rPr>
          <w:rFonts w:ascii="Charter ITC Pro" w:hAnsi="Charter ITC Pro"/>
        </w:rPr>
      </w:pPr>
      <w:r>
        <w:rPr>
          <w:rFonts w:ascii="Charter ITC Pro" w:hAnsi="Charter ITC Pro"/>
        </w:rPr>
        <w:t xml:space="preserve">Yrkesinfärgning har blivit en tydligare del av kursen. Det märks inte minst då det tillkommit en rubrik i det centrala innehållet: </w:t>
      </w:r>
      <w:r>
        <w:rPr>
          <w:rFonts w:ascii="Charter ITC Pro" w:hAnsi="Charter ITC Pro"/>
          <w:i/>
          <w:iCs/>
        </w:rPr>
        <w:t>Matematik inom karaktärsämnen och yrkesliv</w:t>
      </w:r>
      <w:r>
        <w:rPr>
          <w:rFonts w:ascii="Charter ITC Pro" w:hAnsi="Charter ITC Pro"/>
        </w:rPr>
        <w:t xml:space="preserve">. </w:t>
      </w:r>
    </w:p>
    <w:sectPr w:rsidR="003D35D5" w:rsidRPr="003D35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rter ITC Pro">
    <w:altName w:val="Cambria"/>
    <w:panose1 w:val="00000000000000000000"/>
    <w:charset w:val="00"/>
    <w:family w:val="roman"/>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DD0"/>
    <w:rsid w:val="000A73DB"/>
    <w:rsid w:val="001E0F44"/>
    <w:rsid w:val="003D35D5"/>
    <w:rsid w:val="004A6B6B"/>
    <w:rsid w:val="005C1DD0"/>
    <w:rsid w:val="006036F2"/>
    <w:rsid w:val="00725458"/>
    <w:rsid w:val="0073533C"/>
    <w:rsid w:val="00966B9B"/>
    <w:rsid w:val="00A126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91575"/>
  <w15:chartTrackingRefBased/>
  <w15:docId w15:val="{08D1E1F1-037B-48FC-934A-C6C379E4D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5C1DD0"/>
    <w:rPr>
      <w:sz w:val="16"/>
      <w:szCs w:val="16"/>
    </w:rPr>
  </w:style>
  <w:style w:type="paragraph" w:styleId="Kommentarer">
    <w:name w:val="annotation text"/>
    <w:basedOn w:val="Normal"/>
    <w:link w:val="KommentarerChar"/>
    <w:uiPriority w:val="99"/>
    <w:semiHidden/>
    <w:unhideWhenUsed/>
    <w:rsid w:val="005C1DD0"/>
    <w:pPr>
      <w:spacing w:line="240" w:lineRule="auto"/>
    </w:pPr>
    <w:rPr>
      <w:sz w:val="20"/>
      <w:szCs w:val="20"/>
    </w:rPr>
  </w:style>
  <w:style w:type="character" w:customStyle="1" w:styleId="KommentarerChar">
    <w:name w:val="Kommentarer Char"/>
    <w:basedOn w:val="Standardstycketeckensnitt"/>
    <w:link w:val="Kommentarer"/>
    <w:uiPriority w:val="99"/>
    <w:semiHidden/>
    <w:rsid w:val="005C1DD0"/>
    <w:rPr>
      <w:sz w:val="20"/>
      <w:szCs w:val="20"/>
    </w:rPr>
  </w:style>
  <w:style w:type="paragraph" w:styleId="Kommentarsmne">
    <w:name w:val="annotation subject"/>
    <w:basedOn w:val="Kommentarer"/>
    <w:next w:val="Kommentarer"/>
    <w:link w:val="KommentarsmneChar"/>
    <w:uiPriority w:val="99"/>
    <w:semiHidden/>
    <w:unhideWhenUsed/>
    <w:rsid w:val="005C1DD0"/>
    <w:rPr>
      <w:b/>
      <w:bCs/>
    </w:rPr>
  </w:style>
  <w:style w:type="character" w:customStyle="1" w:styleId="KommentarsmneChar">
    <w:name w:val="Kommentarsämne Char"/>
    <w:basedOn w:val="KommentarerChar"/>
    <w:link w:val="Kommentarsmne"/>
    <w:uiPriority w:val="99"/>
    <w:semiHidden/>
    <w:rsid w:val="005C1DD0"/>
    <w:rPr>
      <w:b/>
      <w:bCs/>
      <w:sz w:val="20"/>
      <w:szCs w:val="20"/>
    </w:rPr>
  </w:style>
  <w:style w:type="character" w:styleId="Hyperlnk">
    <w:name w:val="Hyperlink"/>
    <w:basedOn w:val="Standardstycketeckensnitt"/>
    <w:uiPriority w:val="99"/>
    <w:unhideWhenUsed/>
    <w:rsid w:val="005C1DD0"/>
    <w:rPr>
      <w:color w:val="0563C1" w:themeColor="hyperlink"/>
      <w:u w:val="single"/>
    </w:rPr>
  </w:style>
  <w:style w:type="character" w:styleId="Olstomnmnande">
    <w:name w:val="Unresolved Mention"/>
    <w:basedOn w:val="Standardstycketeckensnitt"/>
    <w:uiPriority w:val="99"/>
    <w:semiHidden/>
    <w:unhideWhenUsed/>
    <w:rsid w:val="005C1D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ok.se/titlar/laromedel-b3/matematik-5000-yrkes2/"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2</Pages>
  <Words>717</Words>
  <Characters>3803</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Moberg</dc:creator>
  <cp:keywords/>
  <dc:description/>
  <cp:lastModifiedBy>Sophie From</cp:lastModifiedBy>
  <cp:revision>6</cp:revision>
  <dcterms:created xsi:type="dcterms:W3CDTF">2021-07-08T08:35:00Z</dcterms:created>
  <dcterms:modified xsi:type="dcterms:W3CDTF">2021-08-18T12:31:00Z</dcterms:modified>
</cp:coreProperties>
</file>